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Сообщение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возможном установлении публичного сервитута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</w:t>
      </w:r>
      <w:r>
        <w:rPr>
          <w:rFonts w:ascii="Times New Roman" w:hAnsi="Times New Roman" w:cs="Times New Roman"/>
          <w:bCs/>
          <w:sz w:val="24"/>
          <w:szCs w:val="24"/>
        </w:rPr>
        <w:t xml:space="preserve">.Т</w:t>
      </w:r>
      <w:r>
        <w:rPr>
          <w:rFonts w:ascii="Times New Roman" w:hAnsi="Times New Roman" w:cs="Times New Roman"/>
          <w:bCs/>
          <w:sz w:val="24"/>
          <w:szCs w:val="24"/>
        </w:rPr>
        <w:t xml:space="preserve">айшет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15</w:t>
      </w:r>
      <w:r>
        <w:rPr>
          <w:rFonts w:ascii="Times New Roman" w:hAnsi="Times New Roman" w:cs="Times New Roman"/>
          <w:bCs/>
          <w:sz w:val="24"/>
          <w:szCs w:val="24"/>
        </w:rPr>
        <w:t xml:space="preserve">.04</w:t>
      </w:r>
      <w:r>
        <w:rPr>
          <w:rFonts w:ascii="Times New Roman" w:hAnsi="Times New Roman" w:cs="Times New Roman"/>
          <w:bCs/>
          <w:sz w:val="24"/>
          <w:szCs w:val="24"/>
        </w:rPr>
        <w:t xml:space="preserve">.202</w:t>
      </w:r>
      <w:r>
        <w:rPr>
          <w:rFonts w:ascii="Times New Roman" w:hAnsi="Times New Roman" w:cs="Times New Roman"/>
          <w:bCs/>
          <w:sz w:val="24"/>
          <w:szCs w:val="24"/>
        </w:rPr>
        <w:t xml:space="preserve">6 год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56"/>
        <w:gridCol w:w="9892"/>
      </w:tblGrid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Тайшетского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(уполномоченный орган, которым рассматривается ходатайство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Для  строительства, реконструкции, эксплуатации, капитальных ремонтов объектов электросетевого хозяйства: «Электрические сети 10/0,22 кВ Бирюсинск – Проточная 2 этап»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Испрашиваемый срок публичного сервитута – 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</w:p>
        </w:tc>
      </w:tr>
      <w:tr>
        <w:tblPrEx/>
        <w:trPr>
          <w:trHeight w:val="2033"/>
        </w:trPr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tbl>
            <w:tblPr>
              <w:tblW w:w="9563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5911"/>
              <w:gridCol w:w="2659"/>
            </w:tblGrid>
            <w:tr>
              <w:tblPrEx/>
              <w:trPr>
                <w:trHeight w:val="907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№ п/п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Адрес или иное описание местоположения земельного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участка (участков), в отношении которого испрашивается публичный сервитут, площадь з/у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Кадастровый № земельного участка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   Российская Федерация, 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муниципальный округ Тайшетский, город Бирюсинск,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96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38:29:010101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:ЗУ 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(39563) 2-23-65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эл. почта: admin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@taishetrn.ru,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время приема: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17.00, в пятницу - с 8.00 до 12.00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ознакомиться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поступившим ходатайством об установлении публичного сервитута и прилагаемым к нему описанием 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30 дней со дня опубл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данного сообщения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0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1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Дополнительно по всем вопросам можно обращаться: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АО «Иркутская электросетевая компания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664033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Лермонтова,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257, оф.413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8-908-654-30-29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№ 278/25-ЗЭС от 09.07.2025г.  для присоединения к электрическим сетям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прилагается к сообщению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(описание местоположения границ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vMerge w:val="restart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Реквизиты решения: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675"/>
              <w:numPr>
                <w:ilvl w:val="0"/>
                <w:numId w:val="2"/>
              </w:numPr>
              <w:ind w:left="660" w:right="0" w:hanging="5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территориального планирования - Генеральный план Бирюсинского муниципального образования «Бирюсинское городское поселение», утвержденный решением Думы Тайшетского района от 18.11.2013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31(в редакции решения Думы Тайшетского района от 29.12.2020 №33)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ТП),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7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градостроительного зонирования – Правила землепользования и застройки Бирюсинского муниципального района «Бирюсинское городское поселение», утвержденные Решением Думы Тайшетского района от   18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32 (в редакции решения Думы Тайшетского района от 29.12.2020 №34)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426" w:right="424" w:bottom="39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60" w:hanging="360"/>
      </w:pPr>
      <w:rPr>
        <w:rFonts w:hint="default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3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4"/>
    <w:link w:val="833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2"/>
    <w:next w:val="832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4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4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4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4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4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4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4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2"/>
    <w:next w:val="832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4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4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4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paragraph" w:styleId="833">
    <w:name w:val="Heading 1"/>
    <w:basedOn w:val="832"/>
    <w:link w:val="84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table" w:styleId="837">
    <w:name w:val="Table Grid"/>
    <w:basedOn w:val="83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8" w:customStyle="1">
    <w:name w:val="Нормальный (таблица)"/>
    <w:basedOn w:val="832"/>
    <w:next w:val="832"/>
    <w:uiPriority w:val="99"/>
    <w:pPr>
      <w:jc w:val="both"/>
      <w:spacing w:after="0" w:line="240" w:lineRule="auto"/>
      <w:widowControl w:val="off"/>
    </w:pPr>
    <w:rPr>
      <w:rFonts w:ascii="Arial" w:hAnsi="Arial" w:eastAsia="Calibri" w:cs="Arial"/>
      <w:sz w:val="26"/>
      <w:szCs w:val="26"/>
      <w:lang w:eastAsia="ru-RU"/>
    </w:rPr>
  </w:style>
  <w:style w:type="character" w:styleId="839">
    <w:name w:val="Hyperlink"/>
    <w:basedOn w:val="834"/>
    <w:uiPriority w:val="99"/>
    <w:rPr>
      <w:color w:val="0000ff"/>
      <w:u w:val="single"/>
    </w:rPr>
  </w:style>
  <w:style w:type="paragraph" w:styleId="840">
    <w:name w:val="List Paragraph"/>
    <w:basedOn w:val="832"/>
    <w:uiPriority w:val="99"/>
    <w:qFormat/>
    <w:pPr>
      <w:ind w:left="720"/>
      <w:spacing w:after="160" w:line="259" w:lineRule="auto"/>
    </w:pPr>
    <w:rPr>
      <w:rFonts w:ascii="Calibri" w:hAnsi="Calibri" w:eastAsia="Calibri" w:cs="Calibri"/>
    </w:rPr>
  </w:style>
  <w:style w:type="character" w:styleId="841" w:customStyle="1">
    <w:name w:val="apple-converted-space"/>
    <w:basedOn w:val="834"/>
    <w:uiPriority w:val="99"/>
  </w:style>
  <w:style w:type="character" w:styleId="842">
    <w:name w:val="Strong"/>
    <w:basedOn w:val="834"/>
    <w:uiPriority w:val="22"/>
    <w:qFormat/>
    <w:rPr>
      <w:b/>
      <w:bCs/>
    </w:rPr>
  </w:style>
  <w:style w:type="character" w:styleId="843" w:customStyle="1">
    <w:name w:val="Заголовок 1 Знак"/>
    <w:basedOn w:val="834"/>
    <w:link w:val="833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844">
    <w:name w:val="Balloon Text"/>
    <w:basedOn w:val="832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4"/>
    <w:link w:val="844"/>
    <w:uiPriority w:val="99"/>
    <w:semiHidden/>
    <w:rPr>
      <w:rFonts w:ascii="Segoe UI" w:hAnsi="Segoe UI" w:cs="Segoe UI"/>
      <w:sz w:val="18"/>
      <w:szCs w:val="18"/>
    </w:rPr>
  </w:style>
  <w:style w:type="character" w:styleId="846" w:customStyle="1">
    <w:name w:val="Unresolved Mention"/>
    <w:basedOn w:val="83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gorodtaishet.ru/" TargetMode="External"/><Relationship Id="rId11" Type="http://schemas.openxmlformats.org/officeDocument/2006/relationships/hyperlink" Target="https://gorodtaishet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5F5FD-F549-4E14-9FE2-E3A1407DD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Николай Викторович</dc:creator>
  <cp:revision>70</cp:revision>
  <dcterms:created xsi:type="dcterms:W3CDTF">2021-12-06T03:03:00Z</dcterms:created>
  <dcterms:modified xsi:type="dcterms:W3CDTF">2026-04-14T07:28:45Z</dcterms:modified>
</cp:coreProperties>
</file>